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14850.0" w:type="dxa"/>
        <w:jc w:val="left"/>
        <w:tblInd w:w="-10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8190"/>
        <w:gridCol w:w="1980"/>
        <w:gridCol w:w="1710"/>
        <w:tblGridChange w:id="0">
          <w:tblGrid>
            <w:gridCol w:w="2970"/>
            <w:gridCol w:w="8190"/>
            <w:gridCol w:w="1980"/>
            <w:gridCol w:w="1710"/>
          </w:tblGrid>
        </w:tblGridChange>
      </w:tblGrid>
      <w:tr>
        <w:trPr>
          <w:trHeight w:val="620" w:hRule="atLeast"/>
        </w:trPr>
        <w:tc>
          <w:tcPr>
            <w:gridSpan w:val="4"/>
            <w:shd w:fill="daeef3"/>
          </w:tcPr>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ind w:left="-8" w:firstLine="0"/>
              <w:contextualSpacing w:val="0"/>
              <w:jc w:val="center"/>
            </w:pPr>
            <w:bookmarkStart w:colFirst="0" w:colLast="0" w:name="_gjdgxs" w:id="0"/>
            <w:bookmarkEnd w:id="0"/>
            <w:r w:rsidDel="00000000" w:rsidR="00000000" w:rsidRPr="00000000">
              <w:rPr>
                <w:rFonts w:ascii="Calibri" w:cs="Calibri" w:eastAsia="Calibri" w:hAnsi="Calibri"/>
                <w:b w:val="1"/>
                <w:sz w:val="28"/>
                <w:szCs w:val="28"/>
                <w:rtl w:val="0"/>
              </w:rPr>
              <w:t xml:space="preserve">Cook Hill School Climate Plan  – </w:t>
            </w:r>
            <w:r w:rsidDel="00000000" w:rsidR="00000000" w:rsidRPr="00000000">
              <w:rPr>
                <w:rFonts w:ascii="Calibri" w:cs="Calibri" w:eastAsia="Calibri" w:hAnsi="Calibri"/>
                <w:b w:val="1"/>
                <w:color w:val="0000ff"/>
                <w:sz w:val="28"/>
                <w:szCs w:val="28"/>
                <w:rtl w:val="0"/>
              </w:rPr>
              <w:t xml:space="preserve">Action Plan Goal #1     2016-2017</w:t>
            </w:r>
            <w:r w:rsidDel="00000000" w:rsidR="00000000" w:rsidRPr="00000000">
              <w:rPr>
                <w:rtl w:val="0"/>
              </w:rPr>
            </w:r>
          </w:p>
        </w:tc>
      </w:tr>
      <w:tr>
        <w:trPr>
          <w:trHeight w:val="15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color w:val="0000ff"/>
                <w:rtl w:val="0"/>
              </w:rPr>
              <w:t xml:space="preserve">Objective</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Goal Statement</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(Including sub-goals)</w:t>
            </w:r>
          </w:p>
          <w:p w:rsidR="00000000" w:rsidDel="00000000" w:rsidP="00000000" w:rsidRDefault="00000000" w:rsidRPr="00000000">
            <w:pPr>
              <w:contextualSpacing w:val="0"/>
            </w:pP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To stay the same or reduce the number of reported bus conduct reports from last year’s total of 18  by June  2017</w:t>
            </w:r>
          </w:p>
          <w:p w:rsidR="00000000" w:rsidDel="00000000" w:rsidP="00000000" w:rsidRDefault="00000000" w:rsidRPr="00000000">
            <w:pPr>
              <w:numPr>
                <w:ilvl w:val="1"/>
                <w:numId w:val="1"/>
              </w:numPr>
              <w:ind w:left="1368" w:hanging="288"/>
              <w:rPr/>
            </w:pPr>
            <w:r w:rsidDel="00000000" w:rsidR="00000000" w:rsidRPr="00000000">
              <w:rPr>
                <w:rFonts w:ascii="Calibri" w:cs="Calibri" w:eastAsia="Calibri" w:hAnsi="Calibri"/>
                <w:color w:val="333333"/>
                <w:rtl w:val="0"/>
              </w:rPr>
              <w:t xml:space="preserve">Decrease the amount of inappropriate behaviors on the school bus </w:t>
            </w:r>
            <w:r w:rsidDel="00000000" w:rsidR="00000000" w:rsidRPr="00000000">
              <w:rPr>
                <w:rtl w:val="0"/>
              </w:rPr>
            </w:r>
          </w:p>
          <w:p w:rsidR="00000000" w:rsidDel="00000000" w:rsidP="00000000" w:rsidRDefault="00000000" w:rsidRPr="00000000">
            <w:pPr>
              <w:numPr>
                <w:ilvl w:val="1"/>
                <w:numId w:val="1"/>
              </w:numPr>
              <w:ind w:left="1368" w:hanging="28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333333"/>
                <w:rtl w:val="0"/>
              </w:rPr>
              <w:t xml:space="preserve">Increase the sense of responsibility of students for what happens on the bus </w:t>
            </w:r>
            <w:r w:rsidDel="00000000" w:rsidR="00000000" w:rsidRPr="00000000">
              <w:rPr>
                <w:rtl w:val="0"/>
              </w:rPr>
            </w:r>
          </w:p>
          <w:p w:rsidR="00000000" w:rsidDel="00000000" w:rsidP="00000000" w:rsidRDefault="00000000" w:rsidRPr="00000000">
            <w:pPr>
              <w:numPr>
                <w:ilvl w:val="1"/>
                <w:numId w:val="1"/>
              </w:numPr>
              <w:ind w:left="1368" w:hanging="288"/>
              <w:rPr/>
            </w:pPr>
            <w:r w:rsidDel="00000000" w:rsidR="00000000" w:rsidRPr="00000000">
              <w:rPr>
                <w:rFonts w:ascii="Calibri" w:cs="Calibri" w:eastAsia="Calibri" w:hAnsi="Calibri"/>
                <w:color w:val="333333"/>
                <w:rtl w:val="0"/>
              </w:rPr>
              <w:t xml:space="preserve">Create a cooperative and supportive relationship between the school and the school transportation department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Reduce the number of</w:t>
            </w:r>
            <w:r w:rsidDel="00000000" w:rsidR="00000000" w:rsidRPr="00000000">
              <w:rPr>
                <w:rFonts w:ascii="Calibri" w:cs="Calibri" w:eastAsia="Calibri" w:hAnsi="Calibri"/>
                <w:b w:val="1"/>
                <w:rtl w:val="0"/>
              </w:rPr>
              <w:t xml:space="preserve"> reported recess conduct reports  by June 2017.</w:t>
            </w:r>
          </w:p>
          <w:p w:rsidR="00000000" w:rsidDel="00000000" w:rsidP="00000000" w:rsidRDefault="00000000" w:rsidRPr="00000000">
            <w:pPr>
              <w:numPr>
                <w:ilvl w:val="1"/>
                <w:numId w:val="1"/>
              </w:numPr>
              <w:ind w:left="1368" w:hanging="288"/>
              <w:contextualSpacing w:val="1"/>
              <w:rPr/>
            </w:pPr>
            <w:r w:rsidDel="00000000" w:rsidR="00000000" w:rsidRPr="00000000">
              <w:rPr>
                <w:rFonts w:ascii="Calibri" w:cs="Calibri" w:eastAsia="Calibri" w:hAnsi="Calibri"/>
                <w:rtl w:val="0"/>
              </w:rPr>
              <w:t xml:space="preserve">Decrease the amount of inappropriate behaviors at recess to maintain safety.</w:t>
            </w:r>
          </w:p>
          <w:p w:rsidR="00000000" w:rsidDel="00000000" w:rsidP="00000000" w:rsidRDefault="00000000" w:rsidRPr="00000000">
            <w:pPr>
              <w:numPr>
                <w:ilvl w:val="1"/>
                <w:numId w:val="1"/>
              </w:numPr>
              <w:ind w:left="1368" w:hanging="288"/>
              <w:contextualSpacing w:val="1"/>
              <w:rPr>
                <w:rFonts w:ascii="Calibri" w:cs="Calibri" w:eastAsia="Calibri" w:hAnsi="Calibri"/>
              </w:rPr>
            </w:pPr>
            <w:r w:rsidDel="00000000" w:rsidR="00000000" w:rsidRPr="00000000">
              <w:rPr>
                <w:rFonts w:ascii="Calibri" w:cs="Calibri" w:eastAsia="Calibri" w:hAnsi="Calibri"/>
                <w:color w:val="333333"/>
                <w:rtl w:val="0"/>
              </w:rPr>
              <w:t xml:space="preserve">Health Education K-2 standards: </w:t>
            </w:r>
            <w:r w:rsidDel="00000000" w:rsidR="00000000" w:rsidRPr="00000000">
              <w:rPr>
                <w:rFonts w:ascii="Calibri" w:cs="Calibri" w:eastAsia="Calibri" w:hAnsi="Calibri"/>
                <w:rtl w:val="0"/>
              </w:rPr>
              <w:t xml:space="preserve">identifies and shares feelings in appropriate ways; knows ways to seek assistance if worried, abused, or threatened</w:t>
            </w:r>
          </w:p>
          <w:p w:rsidR="00000000" w:rsidDel="00000000" w:rsidP="00000000" w:rsidRDefault="00000000" w:rsidRPr="00000000">
            <w:pPr>
              <w:contextualSpacing w:val="0"/>
            </w:pPr>
            <w:r w:rsidDel="00000000" w:rsidR="00000000" w:rsidRPr="00000000">
              <w:rPr>
                <w:rtl w:val="0"/>
              </w:rPr>
            </w:r>
          </w:p>
        </w:tc>
      </w:tr>
      <w:tr>
        <w:trPr>
          <w:trHeight w:val="15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National School Climate Standard</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School Climate Standard #2</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school community sets policies specifically promoting (a) the development and sustainability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of social, emotional, ethical, civic and intellectual skills, knowledge and dispositions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(b) a comprehensive system to address barriers to learning and teaching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re-engage students who have become disengaged.</w:t>
            </w:r>
            <w:r w:rsidDel="00000000" w:rsidR="00000000" w:rsidRPr="00000000">
              <w:rPr>
                <w:rtl w:val="0"/>
              </w:rPr>
            </w:r>
          </w:p>
        </w:tc>
      </w:tr>
      <w:tr>
        <w:trPr>
          <w:trHeight w:val="6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Definition of the Need</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Although bus conduct reports showed no increase in the 2015-2016 school year, the need for a full school-wide focus on bus behavior still exists. The number of  and types of bus conduct reports continues to be of concern. Students rely on a an incentive system to remind them of the importance of safe and appropriate bus behavior. This year the climate committee would like to partner with Parker Farms to increase the positive results.</w:t>
            </w:r>
          </w:p>
        </w:tc>
      </w:tr>
      <w:tr>
        <w:trPr>
          <w:trHeight w:val="8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Measures of Current Status</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Measures of Future Success</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Bus conduct reports will be used as a measure of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English parent response on Q22, “My student’s trip to and from school is a positive/safe experience,” will remain the same as last year at 95% or increase. </w:t>
            </w:r>
          </w:p>
          <w:p w:rsidR="00000000" w:rsidDel="00000000" w:rsidP="00000000" w:rsidRDefault="00000000" w:rsidRPr="00000000">
            <w:pPr>
              <w:contextualSpacing w:val="0"/>
            </w:pPr>
            <w:r w:rsidDel="00000000" w:rsidR="00000000" w:rsidRPr="00000000">
              <w:rPr>
                <w:rtl w:val="0"/>
              </w:rPr>
            </w:r>
          </w:p>
        </w:tc>
      </w:tr>
      <w:tr>
        <w:trPr>
          <w:trHeight w:val="100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color w:val="0000ff"/>
                <w:rtl w:val="0"/>
              </w:rPr>
              <w:t xml:space="preserve">Strategy </w:t>
            </w:r>
            <w:r w:rsidDel="00000000" w:rsidR="00000000" w:rsidRPr="00000000">
              <w:rPr>
                <w:rFonts w:ascii="Calibri" w:cs="Calibri" w:eastAsia="Calibri" w:hAnsi="Calibri"/>
                <w:b w:val="1"/>
                <w:rtl w:val="0"/>
              </w:rPr>
              <w:t xml:space="preserve">Rationale</w:t>
            </w:r>
            <w:r w:rsidDel="00000000" w:rsidR="00000000" w:rsidRPr="00000000">
              <w:rPr>
                <w:rtl w:val="0"/>
              </w:rPr>
            </w:r>
          </w:p>
          <w:p w:rsidR="00000000" w:rsidDel="00000000" w:rsidP="00000000" w:rsidRDefault="00000000" w:rsidRPr="00000000">
            <w:pPr>
              <w:tabs>
                <w:tab w:val="left" w:pos="-108"/>
              </w:tabs>
              <w:ind w:left="-108" w:firstLine="0"/>
              <w:contextualSpacing w:val="0"/>
            </w:pPr>
            <w:r w:rsidDel="00000000" w:rsidR="00000000" w:rsidRPr="00000000">
              <w:rPr>
                <w:rFonts w:ascii="Calibri" w:cs="Calibri" w:eastAsia="Calibri" w:hAnsi="Calibri"/>
                <w:i w:val="1"/>
                <w:sz w:val="22"/>
                <w:szCs w:val="22"/>
                <w:rtl w:val="0"/>
              </w:rPr>
              <w:t xml:space="preserve">(How it should work and why)</w:t>
            </w:r>
          </w:p>
        </w:tc>
        <w:tc>
          <w:tcPr>
            <w:gridSpan w:val="3"/>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whole-school program will decrease inappropriate behavior on school buses while creating a climate of respect and cooperation. When all adults, including parents, bus drivers and noncertified staff work together.  to send the same message, students will get the message that negative behaviors on the bus will not be tolerated. This will require greater communication among staff members and students, and among staff members and parents. Students will be empowered to speak up when there are negative behaviors on the bus; parents will know they can call us with their concerns—and will know we will take 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ff"/>
                <w:rtl w:val="0"/>
              </w:rPr>
              <w:t xml:space="preserve">Tasks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PT Sans" w:cs="PT Sans" w:eastAsia="PT Sans" w:hAnsi="PT Sans"/>
                <w:b w:val="1"/>
                <w:color w:val="0000ff"/>
                <w:rtl w:val="0"/>
              </w:rPr>
              <w:t xml:space="preserve">Who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PT Sans" w:cs="PT Sans" w:eastAsia="PT Sans" w:hAnsi="PT Sans"/>
                <w:b w:val="1"/>
                <w:color w:val="0000ff"/>
                <w:rtl w:val="0"/>
              </w:rPr>
              <w:t xml:space="preserve">When</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Bus-Stache Incentive to maintain and promote bus safety and positive discipline.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MAJOR FOCUS ON BUS SAFETY – bulletin board to track data and display and graph of daily results to earn weekly “bustache” for best behaved bus! Students will follow 3 rules use inside voices, stay in seat, keep hands and feet out of aisle and to yourself.  Involve students in earning the bustaches and making proud announcements! Could we add photo of bus with bustache to website or newsletters?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TEACHERS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OCT - JUNE</w:t>
            </w:r>
          </w:p>
        </w:tc>
      </w:tr>
      <w:tr>
        <w:trPr>
          <w:trHeight w:val="2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Breakfast with bus drivers and invite to Town Meeting</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Increase communication and promote partnership for safe behavior</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Fall 2016</w:t>
            </w:r>
          </w:p>
        </w:tc>
      </w:tr>
      <w:tr>
        <w:trPr>
          <w:trHeight w:val="240" w:hRule="atLeast"/>
        </w:trPr>
        <w:tc>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Clearly posted BUS rules / PROUD rules on buses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Posters in classrooms, on the bus, in newsletter, etc. Students design posters and messages to school </w:t>
            </w:r>
            <w:r w:rsidDel="00000000" w:rsidR="00000000" w:rsidRPr="00000000">
              <w:rPr>
                <w:rFonts w:ascii="Calibri" w:cs="Calibri" w:eastAsia="Calibri" w:hAnsi="Calibri"/>
                <w:rtl w:val="0"/>
              </w:rPr>
              <w:t xml:space="preserve">with 3 rules use inside voices, stay in seat, keep hands and feet out of aisle and to yourself. </w:t>
            </w:r>
            <w:r w:rsidDel="00000000" w:rsidR="00000000" w:rsidRPr="00000000">
              <w:rPr>
                <w:rFonts w:ascii="Calibri" w:cs="Calibri" w:eastAsia="Calibri" w:hAnsi="Calibri"/>
                <w:rtl w:val="0"/>
              </w:rPr>
              <w:t xml:space="preserve"> Safety patrol bus riders increase awareness and reward students for being good role models on the bus.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 </w:t>
            </w:r>
            <w:r w:rsidDel="00000000" w:rsidR="00000000" w:rsidRPr="00000000">
              <w:rPr>
                <w:rFonts w:ascii="Calibri" w:cs="Calibri" w:eastAsia="Calibri" w:hAnsi="Calibri"/>
                <w:rtl w:val="0"/>
              </w:rPr>
              <w:t xml:space="preserve">Classroom Teachers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Sept. - June</w:t>
            </w:r>
          </w:p>
        </w:tc>
      </w:tr>
      <w:tr>
        <w:trPr>
          <w:trHeight w:val="6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Morning Meeting activities  (LOG activities)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“Bug and a Wish”, “We Don’t Say That Here That’s Mean”, videos, books, role playing, etc.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Classroom teachers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year</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Monitor bus discipline data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Report data by bus on a monthly basis.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year</w:t>
            </w:r>
          </w:p>
        </w:tc>
      </w:tr>
      <w:tr>
        <w:trPr>
          <w:trHeight w:val="44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Create intervention plans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 Tier II plans for students who need further intervention.</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SW, SP, Principal</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EIP </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BUS ROUTE group meetings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Meetings will be held with bus route groups as needed to reinforce bus expectations and behavior.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 SW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As needed</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Recognition for Quietest Bus Line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Duty teachers recognize bus lines who are quiet and reward </w:t>
            </w:r>
            <w:r w:rsidDel="00000000" w:rsidR="00000000" w:rsidRPr="00000000">
              <w:rPr>
                <w:rFonts w:ascii="Calibri" w:cs="Calibri" w:eastAsia="Calibri" w:hAnsi="Calibri"/>
                <w:rtl w:val="0"/>
              </w:rPr>
              <w:t xml:space="preserve">with individual mustaches/mustache pencils.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Incorporate Responsive Classroom techniques such as chime. Can we implement for walkers, too?</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Duty Teachers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Year</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Video Clips </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Students are shown video clips of other students on buses and evaluate and identify safety concerns. Reflective discussions about making good choices occur.</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Classroom teachers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Fall 2016</w:t>
            </w:r>
          </w:p>
        </w:tc>
      </w:tr>
      <w:tr>
        <w:trPr>
          <w:trHeight w:val="32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Bus Safety Patrols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Students are chosen to be role models on the bus and wear safety sash for a period of time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Principal/ School Psychologist</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Monthly Oct. June</w:t>
            </w:r>
          </w:p>
        </w:tc>
      </w:tr>
    </w:tbl>
    <w:p w:rsidR="00000000" w:rsidDel="00000000" w:rsidP="00000000" w:rsidRDefault="00000000" w:rsidRPr="00000000">
      <w:pPr>
        <w:contextualSpacing w:val="0"/>
      </w:pPr>
      <w:r w:rsidDel="00000000" w:rsidR="00000000" w:rsidRPr="00000000">
        <w:rPr>
          <w:rtl w:val="0"/>
        </w:rPr>
      </w:r>
    </w:p>
    <w:sectPr>
      <w:footerReference r:id="rId5" w:type="default"/>
      <w:pgSz w:h="12240" w:w="15840"/>
      <w:pgMar w:bottom="180"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135" w:before="0" w:line="240" w:lineRule="auto"/>
      <w:contextualSpacing w:val="0"/>
    </w:pPr>
    <w:r w:rsidDel="00000000" w:rsidR="00000000" w:rsidRPr="00000000">
      <w:rPr>
        <w:rFonts w:ascii="Arial" w:cs="Arial" w:eastAsia="Arial" w:hAnsi="Arial"/>
        <w:b w:val="0"/>
        <w:sz w:val="20"/>
        <w:szCs w:val="20"/>
        <w:rtl w:val="0"/>
      </w:rPr>
      <w:t xml:space="preserve">Comprehensive School Climate Inventory Companion Worksheet Series. Created by the National School Climate Center (NSCC).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368" w:firstLine="1080.0000000000002"/>
      </w:pPr>
      <w:rPr>
        <w:rFonts w:ascii="Arial" w:cs="Arial" w:eastAsia="Arial" w:hAnsi="Arial"/>
      </w:rPr>
    </w:lvl>
    <w:lvl w:ilvl="2">
      <w:start w:val="1"/>
      <w:numFmt w:val="bullet"/>
      <w:lvlText w:val="●"/>
      <w:lvlJc w:val="left"/>
      <w:pPr>
        <w:ind w:left="720" w:firstLine="36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